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0DBBB9">
      <w:pPr>
        <w:spacing w:after="0" w:line="360" w:lineRule="auto"/>
        <w:jc w:val="center"/>
        <w:rPr>
          <w:rFonts w:ascii="黑体" w:hAnsi="黑体" w:eastAsia="黑体"/>
          <w:b/>
          <w:sz w:val="44"/>
        </w:rPr>
      </w:pPr>
      <w:bookmarkStart w:id="0" w:name="_GoBack"/>
      <w:bookmarkEnd w:id="0"/>
      <w:r>
        <w:rPr>
          <w:rFonts w:hint="eastAsia" w:ascii="黑体" w:hAnsi="黑体" w:eastAsia="黑体"/>
          <w:b/>
          <w:sz w:val="44"/>
        </w:rPr>
        <w:t>第八单元集体备课</w:t>
      </w:r>
    </w:p>
    <w:p w14:paraId="57E74F78">
      <w:pPr>
        <w:spacing w:after="0" w:line="360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本单元围绕着“世界之初”这一主题，编排了《祖先的摇篮》《羿射九日》《黄帝的传说》3篇课文，语言富有童趣，想象丰富。本单元3篇课文充满了神奇的想象和奇幻色彩 《祖先的摇篮》要求学生想象在祖先的摇篮里，人们还会做什么；《羿射九日》要求交流故事里哪些内容很神奇，鼓励学生敢于想象，敢于大胆表达；《黄帝的传说》要求根据提示，复述黄帝造车、造船的故事。</w:t>
      </w:r>
    </w:p>
    <w:p w14:paraId="5FE08F53">
      <w:pPr>
        <w:spacing w:after="0" w:line="360" w:lineRule="auto"/>
        <w:ind w:firstLine="480" w:firstLineChars="200"/>
        <w:jc w:val="center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单元语文要素在课文中的梯度序列</w:t>
      </w:r>
    </w:p>
    <w:p w14:paraId="44E75019">
      <w:pPr>
        <w:spacing w:after="0" w:line="360" w:lineRule="auto"/>
        <w:ind w:firstLine="220" w:firstLineChars="100"/>
        <w:rPr>
          <w:rFonts w:ascii="宋体" w:hAnsi="宋体" w:eastAsia="宋体"/>
          <w:sz w:val="24"/>
        </w:rPr>
      </w:pPr>
      <w:r>
        <w:pict>
          <v:shape id="_x0000_i1025" o:spt="75" type="#_x0000_t75" style="height:81.55pt;width:549.5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tbl>
      <w:tblPr>
        <w:tblStyle w:val="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8"/>
        <w:gridCol w:w="708"/>
        <w:gridCol w:w="7784"/>
      </w:tblGrid>
      <w:tr w14:paraId="739DD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78F8ACF7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内容</w:t>
            </w:r>
          </w:p>
        </w:tc>
        <w:tc>
          <w:tcPr>
            <w:tcW w:w="708" w:type="dxa"/>
            <w:shd w:val="clear" w:color="auto" w:fill="D9D9D9"/>
            <w:vAlign w:val="center"/>
          </w:tcPr>
          <w:p w14:paraId="7710706B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课时</w:t>
            </w:r>
          </w:p>
        </w:tc>
        <w:tc>
          <w:tcPr>
            <w:tcW w:w="7784" w:type="dxa"/>
            <w:shd w:val="clear" w:color="auto" w:fill="D9D9D9"/>
            <w:vAlign w:val="center"/>
          </w:tcPr>
          <w:p w14:paraId="4CB5C044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教学目标</w:t>
            </w:r>
          </w:p>
        </w:tc>
      </w:tr>
      <w:tr w14:paraId="06C10E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3" w:hRule="atLeast"/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08BD792B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祖先的摇篮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67DE2E7A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ascii="楷体" w:hAnsi="楷体" w:eastAsia="楷体"/>
              </w:rPr>
              <w:t>2</w:t>
            </w:r>
          </w:p>
        </w:tc>
        <w:tc>
          <w:tcPr>
            <w:tcW w:w="7784" w:type="dxa"/>
            <w:vMerge w:val="restart"/>
            <w:shd w:val="clear" w:color="auto" w:fill="auto"/>
            <w:vAlign w:val="center"/>
          </w:tcPr>
          <w:p w14:paraId="51A9DF94">
            <w:pPr>
              <w:numPr>
                <w:ilvl w:val="0"/>
                <w:numId w:val="1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认识3</w:t>
            </w:r>
            <w:r>
              <w:rPr>
                <w:rFonts w:ascii="楷体" w:hAnsi="楷体" w:eastAsia="楷体"/>
                <w:sz w:val="24"/>
              </w:rPr>
              <w:t>5</w:t>
            </w:r>
            <w:r>
              <w:rPr>
                <w:rFonts w:hint="eastAsia" w:ascii="楷体" w:hAnsi="楷体" w:eastAsia="楷体"/>
                <w:sz w:val="24"/>
              </w:rPr>
              <w:t>个生字，读准1个多音字，会写25个字，会写34个词语。</w:t>
            </w:r>
          </w:p>
          <w:p w14:paraId="7CF301C2">
            <w:pPr>
              <w:numPr>
                <w:ilvl w:val="0"/>
                <w:numId w:val="1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能结合语境体会表示动作的词语的恰当运用。</w:t>
            </w:r>
          </w:p>
          <w:p w14:paraId="11977D3E">
            <w:pPr>
              <w:numPr>
                <w:ilvl w:val="0"/>
                <w:numId w:val="1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能根据课文内容，展开想象。仿照《祖先的摇篮》第二、三小节说出人们还会在祖先的摇篮里做些什么。</w:t>
            </w:r>
          </w:p>
          <w:p w14:paraId="7BAC8079">
            <w:pPr>
              <w:numPr>
                <w:ilvl w:val="0"/>
                <w:numId w:val="1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默读课文，能根据表格的提示讲《羿射九日》的故事，能就自己觉得神奇的内容和同学交流。</w:t>
            </w:r>
          </w:p>
          <w:p w14:paraId="23C990B4">
            <w:pPr>
              <w:numPr>
                <w:ilvl w:val="0"/>
                <w:numId w:val="1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能根据《黄帝的传说》中课后习题的提示，有条理地复述黄帝造车、造船的故事。</w:t>
            </w:r>
          </w:p>
        </w:tc>
      </w:tr>
      <w:tr w14:paraId="5B29FA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3" w:hRule="atLeast"/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37638348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羿射九日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FB042EF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2</w:t>
            </w:r>
          </w:p>
        </w:tc>
        <w:tc>
          <w:tcPr>
            <w:tcW w:w="7784" w:type="dxa"/>
            <w:vMerge w:val="continue"/>
            <w:shd w:val="clear" w:color="auto" w:fill="auto"/>
            <w:vAlign w:val="center"/>
          </w:tcPr>
          <w:p w14:paraId="2804CC9A">
            <w:pPr>
              <w:spacing w:after="0" w:line="360" w:lineRule="auto"/>
              <w:ind w:left="240" w:hanging="240" w:hangingChars="100"/>
              <w:jc w:val="both"/>
              <w:rPr>
                <w:rFonts w:ascii="楷体" w:hAnsi="楷体" w:eastAsia="楷体"/>
                <w:sz w:val="24"/>
              </w:rPr>
            </w:pPr>
          </w:p>
        </w:tc>
      </w:tr>
      <w:tr w14:paraId="250D6B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747BD012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黄帝的传说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CEA3EFF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ascii="楷体" w:hAnsi="楷体" w:eastAsia="楷体"/>
                <w:sz w:val="24"/>
              </w:rPr>
              <w:t>2</w:t>
            </w:r>
          </w:p>
        </w:tc>
        <w:tc>
          <w:tcPr>
            <w:tcW w:w="7784" w:type="dxa"/>
            <w:vMerge w:val="continue"/>
            <w:shd w:val="clear" w:color="auto" w:fill="auto"/>
            <w:vAlign w:val="center"/>
          </w:tcPr>
          <w:p w14:paraId="517F8B3C">
            <w:pPr>
              <w:spacing w:after="0" w:line="360" w:lineRule="auto"/>
              <w:ind w:left="240" w:hanging="240" w:hangingChars="100"/>
              <w:jc w:val="both"/>
              <w:rPr>
                <w:rFonts w:ascii="楷体" w:hAnsi="楷体" w:eastAsia="楷体"/>
                <w:sz w:val="24"/>
              </w:rPr>
            </w:pPr>
          </w:p>
        </w:tc>
      </w:tr>
      <w:tr w14:paraId="12C822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0EDDB911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口语交际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6B117D91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1</w:t>
            </w:r>
          </w:p>
        </w:tc>
        <w:tc>
          <w:tcPr>
            <w:tcW w:w="7784" w:type="dxa"/>
            <w:shd w:val="clear" w:color="auto" w:fill="auto"/>
            <w:vAlign w:val="center"/>
          </w:tcPr>
          <w:p w14:paraId="190B0CF4">
            <w:pPr>
              <w:numPr>
                <w:ilvl w:val="0"/>
                <w:numId w:val="2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能注意说话的速度，让别人听清楚讲的内容。</w:t>
            </w:r>
          </w:p>
          <w:p w14:paraId="57FCA80F">
            <w:pPr>
              <w:numPr>
                <w:ilvl w:val="0"/>
                <w:numId w:val="2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能认真听，了解别人讲的主要内容。</w:t>
            </w:r>
          </w:p>
        </w:tc>
      </w:tr>
      <w:tr w14:paraId="7E532B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22EE42D7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语文园地八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298701AE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2</w:t>
            </w:r>
          </w:p>
        </w:tc>
        <w:tc>
          <w:tcPr>
            <w:tcW w:w="7784" w:type="dxa"/>
            <w:shd w:val="clear" w:color="auto" w:fill="auto"/>
            <w:vAlign w:val="center"/>
          </w:tcPr>
          <w:p w14:paraId="3B58464E">
            <w:pPr>
              <w:numPr>
                <w:ilvl w:val="0"/>
                <w:numId w:val="3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能借助形声字构字规律，认识“钩、铲”等10个生字</w:t>
            </w:r>
          </w:p>
          <w:p w14:paraId="448DECDC">
            <w:pPr>
              <w:numPr>
                <w:ilvl w:val="0"/>
                <w:numId w:val="3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积累与快慢有关的近义词语，能选用词语说句子。</w:t>
            </w:r>
          </w:p>
          <w:p w14:paraId="13C49B8D">
            <w:pPr>
              <w:numPr>
                <w:ilvl w:val="0"/>
                <w:numId w:val="3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能根据提示想象画面，仿照例句写句子。</w:t>
            </w:r>
          </w:p>
          <w:p w14:paraId="78902BB6">
            <w:pPr>
              <w:numPr>
                <w:ilvl w:val="0"/>
                <w:numId w:val="3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了解示字旁和衣字旁、两点水和三点水所代表的不同意义，能区分这些偏旁相似的汉字表示的意思。</w:t>
            </w:r>
          </w:p>
          <w:p w14:paraId="4DE9EDDC">
            <w:pPr>
              <w:numPr>
                <w:ilvl w:val="0"/>
                <w:numId w:val="3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背诵古诗《舟夜书所见》。</w:t>
            </w:r>
          </w:p>
          <w:p w14:paraId="2256FDCB">
            <w:pPr>
              <w:numPr>
                <w:ilvl w:val="0"/>
                <w:numId w:val="3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自主阅读《李时珍》，了解李时珍和他编写《本草纲目》的艰辛历程。</w:t>
            </w:r>
          </w:p>
        </w:tc>
      </w:tr>
    </w:tbl>
    <w:p w14:paraId="57BEE73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</w:p>
    <w:p w14:paraId="51B8BCFC">
      <w:pPr>
        <w:spacing w:after="0" w:line="360" w:lineRule="auto"/>
        <w:jc w:val="center"/>
        <w:rPr>
          <w:rFonts w:ascii="黑体" w:hAnsi="黑体" w:eastAsia="黑体"/>
          <w:b/>
          <w:sz w:val="44"/>
          <w:szCs w:val="44"/>
        </w:rPr>
      </w:pPr>
      <w:r>
        <w:rPr>
          <w:rFonts w:hint="eastAsia" w:ascii="黑体" w:hAnsi="黑体" w:eastAsia="黑体"/>
          <w:b/>
          <w:sz w:val="44"/>
          <w:szCs w:val="44"/>
        </w:rPr>
        <w:t>23</w:t>
      </w:r>
      <w:r>
        <w:rPr>
          <w:rFonts w:ascii="黑体" w:hAnsi="黑体" w:eastAsia="黑体"/>
          <w:b/>
          <w:sz w:val="44"/>
          <w:szCs w:val="44"/>
        </w:rPr>
        <w:t xml:space="preserve"> </w:t>
      </w:r>
      <w:r>
        <w:rPr>
          <w:rFonts w:hint="eastAsia" w:ascii="黑体" w:hAnsi="黑体" w:eastAsia="黑体"/>
          <w:b/>
          <w:sz w:val="44"/>
          <w:szCs w:val="44"/>
        </w:rPr>
        <w:t>祖先的摇篮</w:t>
      </w:r>
    </w:p>
    <w:p w14:paraId="3736FC7E">
      <w:pPr>
        <w:spacing w:after="0" w:line="360" w:lineRule="auto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</w:t>
      </w:r>
      <w:r>
        <w:rPr>
          <w:rFonts w:ascii="黑体" w:hAnsi="黑体" w:eastAsia="黑体"/>
          <w:b/>
          <w:sz w:val="28"/>
          <w:szCs w:val="28"/>
        </w:rPr>
        <w:t>目标</w:t>
      </w:r>
    </w:p>
    <w:p w14:paraId="53814BA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1.认识“祖、掏”等7个生字，会写“祖、啊”等9个字，正确读写“祖先、原始”等10个词语。</w:t>
      </w:r>
    </w:p>
    <w:p w14:paraId="22405CB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2.正确、流利地朗读课文，能读好第2、3小节的问句。</w:t>
      </w:r>
    </w:p>
    <w:p w14:paraId="1A32063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3.能展开想象，仿照第2、3小节说出人们还会在祖先的摇篮里做些什么。</w:t>
      </w:r>
    </w:p>
    <w:p w14:paraId="0C26349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4.能认读含有“摘、采”等动词的词语，并体会动词的恰当使用。</w:t>
      </w:r>
    </w:p>
    <w:p w14:paraId="30BD5ECD">
      <w:pPr>
        <w:spacing w:after="0" w:line="360" w:lineRule="auto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教学重难点</w:t>
      </w:r>
    </w:p>
    <w:p w14:paraId="6BEAAA4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1.正确、有感情地读好儿童诗，读好文中的问句，读好带动词的词语。</w:t>
      </w:r>
    </w:p>
    <w:p w14:paraId="24941EE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2.能仿照诗中第2、3小节，说出人们还会在祖先的摇篮里做些什么。</w:t>
      </w:r>
    </w:p>
    <w:p w14:paraId="6172FA35">
      <w:pPr>
        <w:spacing w:after="0" w:line="360" w:lineRule="auto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教学准备</w:t>
      </w:r>
    </w:p>
    <w:p w14:paraId="12F59F1E">
      <w:pPr>
        <w:spacing w:after="0" w:line="360" w:lineRule="auto"/>
        <w:ind w:left="480" w:firstLine="482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b/>
          <w:sz w:val="24"/>
        </w:rPr>
        <w:t>1.预习提纲：</w:t>
      </w:r>
      <w:r>
        <w:rPr>
          <w:rFonts w:hint="eastAsia" w:ascii="宋体" w:hAnsi="宋体" w:eastAsia="宋体"/>
          <w:sz w:val="24"/>
        </w:rPr>
        <w:t>完成对应课文预习作业。</w:t>
      </w:r>
    </w:p>
    <w:p w14:paraId="73E60FE5">
      <w:pPr>
        <w:spacing w:after="0" w:line="360" w:lineRule="auto"/>
        <w:ind w:left="480" w:firstLine="482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b/>
          <w:sz w:val="24"/>
        </w:rPr>
        <w:t>2.准备资料：</w:t>
      </w:r>
      <w:r>
        <w:rPr>
          <w:rFonts w:hint="eastAsia" w:ascii="宋体" w:hAnsi="宋体" w:eastAsia="宋体"/>
          <w:sz w:val="24"/>
        </w:rPr>
        <w:t>多媒体课件。</w:t>
      </w:r>
    </w:p>
    <w:p w14:paraId="5BFCC7C4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 xml:space="preserve">教学课时 </w:t>
      </w:r>
      <w:r>
        <w:rPr>
          <w:rFonts w:hint="eastAsia" w:ascii="宋体" w:hAnsi="宋体" w:eastAsia="宋体"/>
          <w:sz w:val="24"/>
        </w:rPr>
        <w:t>2课时</w:t>
      </w:r>
    </w:p>
    <w:p w14:paraId="0B88828C">
      <w:pPr>
        <w:spacing w:after="0" w:line="360" w:lineRule="auto"/>
        <w:ind w:left="480" w:firstLine="643" w:firstLineChars="200"/>
        <w:jc w:val="center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第1课时</w:t>
      </w:r>
    </w:p>
    <w:p w14:paraId="0F04EE42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课时目标</w:t>
      </w:r>
    </w:p>
    <w:p w14:paraId="4B3512B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1.认识“祖、掏”等7个生字，会写“祖、啊”等9个字，正确读写“祖先、原始”等10个词语。</w:t>
      </w:r>
    </w:p>
    <w:p w14:paraId="4E1B23C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2.正确、流利地朗读课文，了解课文主要内容。</w:t>
      </w:r>
    </w:p>
    <w:p w14:paraId="0237B54D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教学过程</w:t>
      </w:r>
    </w:p>
    <w:p w14:paraId="2E330D10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板块一  理解课题，识记生字</w:t>
      </w:r>
    </w:p>
    <w:p w14:paraId="7788DA3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解读课题，认读“祖先”。</w:t>
      </w:r>
    </w:p>
    <w:p w14:paraId="5828FBD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1.认读“祖”，引导学生发现“祖”是由“示字旁+且”组成，可以利用熟字换偏旁来识记，如“组、粗”。并说出几个示字旁的字。</w:t>
      </w:r>
    </w:p>
    <w:p w14:paraId="37529BC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772E38D7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神  礼  祥  视  祝  福</w:t>
      </w:r>
    </w:p>
    <w:p w14:paraId="4347885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2.字理识记：示字旁的字大多与祭祀、礼仪有关。</w:t>
      </w:r>
    </w:p>
    <w:p w14:paraId="2A47462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3.认识“祖先”：大家知道我们的祖先是谁吗？图片出示“狩猎、捕鱼、钻木取火”图。</w:t>
      </w:r>
    </w:p>
    <w:p w14:paraId="0B5B355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4.最早给我们力量的人叫“祖先”。（板书：祖先）</w:t>
      </w:r>
    </w:p>
    <w:p w14:paraId="451AF98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36E40B49">
      <w:pPr>
        <w:spacing w:after="0" w:line="360" w:lineRule="auto"/>
        <w:ind w:left="480" w:firstLine="440" w:firstLineChars="200"/>
        <w:rPr>
          <w:rFonts w:ascii="宋体" w:hAnsi="宋体" w:eastAsia="宋体"/>
          <w:sz w:val="24"/>
        </w:rPr>
      </w:pPr>
      <w:r>
        <w:pict>
          <v:shape id="_x0000_i1026" o:spt="75" type="#_x0000_t75" style="height:102.7pt;width:145.0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t xml:space="preserve">    </w:t>
      </w:r>
      <w:r>
        <w:pict>
          <v:shape id="_x0000_i1027" o:spt="75" type="#_x0000_t75" style="height:103.75pt;width:147.2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t xml:space="preserve">    </w:t>
      </w:r>
      <w:r>
        <w:pict>
          <v:shape id="_x0000_i1028" o:spt="75" type="#_x0000_t75" style="height:103.75pt;width:147.2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 w14:paraId="6591B56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5.解题：同学们见过“摇篮”吗？课文中“祖先的摇篮”指什么呢？</w:t>
      </w:r>
    </w:p>
    <w:p w14:paraId="21EA027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6.借助图片或视频让学生认识“摇篮”，充分感受原始森林的美丽与神秘。</w:t>
      </w:r>
    </w:p>
    <w:p w14:paraId="296E8B32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从课题解析入手，指导学生认识生字，并了解示字旁的字的字理。通过图片或视频认识文中出现的事物，便于学生快速感知文本意境，能够激发学生的学习兴趣。</w:t>
      </w:r>
    </w:p>
    <w:p w14:paraId="10DEB477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板块二  整体感知，通读全诗</w:t>
      </w:r>
    </w:p>
    <w:p w14:paraId="4ABDEEA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1.通读全文，识记生字。</w:t>
      </w:r>
    </w:p>
    <w:p w14:paraId="73796A0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（1）与老师合作读课文。</w:t>
      </w:r>
    </w:p>
    <w:p w14:paraId="13E6C92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（2）自由朗读课文，圈画生字新词。</w:t>
      </w:r>
    </w:p>
    <w:p w14:paraId="17BF687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2.联系课文内容，识记生字。</w:t>
      </w:r>
    </w:p>
    <w:p w14:paraId="251820E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（1）祖先的摇篮里有许多许多东西，出示短语“浓绿的树荫”“美好的回忆”，你能正确地认读吗？</w:t>
      </w:r>
    </w:p>
    <w:p w14:paraId="29B43A0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02230A25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浓绿的树荫    美好的回忆</w:t>
      </w:r>
    </w:p>
    <w:p w14:paraId="1548DAA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①用熟字加偏旁的方法认识“浓、忆”。</w:t>
      </w:r>
    </w:p>
    <w:p w14:paraId="26F7F3E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②用辨别形近字的方法认识“蓝、篮”。（草字头表示“蓝”与草本植物有关）</w:t>
      </w:r>
    </w:p>
    <w:p w14:paraId="1154FC9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（2）扩词：你还知道多少种蓝色？</w:t>
      </w:r>
    </w:p>
    <w:p w14:paraId="046A5F7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（3）认读形近字“赛、寒”，并进行扩词。</w:t>
      </w:r>
    </w:p>
    <w:p w14:paraId="7FDCCCF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3.读好动词，音形识记。</w:t>
      </w:r>
    </w:p>
    <w:p w14:paraId="54B0FCA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24DA2894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摘野果  掏鹊蛋  逗小松鼠  采野蔷薇  捉红蜻蜓  逮绿蝈蝈</w:t>
      </w:r>
    </w:p>
    <w:p w14:paraId="6053844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（1）指名读、开火车读等多种形式认读。</w:t>
      </w:r>
    </w:p>
    <w:p w14:paraId="7F06F28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（2）字源识记“逮”。</w:t>
      </w:r>
    </w:p>
    <w:p w14:paraId="4892471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听一听：听教师用字源图讲解“逮”的字理。</w:t>
      </w:r>
      <w:r>
        <w:pict>
          <v:shape id="_x0000_i1029" o:spt="75" type="#_x0000_t75" style="height:20.1pt;width:21.2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sz w:val="24"/>
        </w:rPr>
        <w:t>（小篆）：“</w:t>
      </w:r>
      <w:r>
        <w:pict>
          <v:shape id="_x0000_i1030" o:spt="75" type="#_x0000_t75" style="height:22.25pt;width:14.8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sz w:val="24"/>
        </w:rPr>
        <w:t>”，像一只手“</w:t>
      </w:r>
      <w:r>
        <w:pict>
          <v:shape id="_x0000_i1031" o:spt="75" type="#_x0000_t75" style="height:13.75pt;width:20.1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sz w:val="24"/>
        </w:rPr>
        <w:t>”抓住动物的尾巴“</w:t>
      </w:r>
      <w:r>
        <w:pict>
          <v:shape id="_x0000_i1032" o:spt="75" type="#_x0000_t75" style="height:19.05pt;width:16.9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sz w:val="24"/>
        </w:rPr>
        <w:t>”；加上“</w:t>
      </w:r>
      <w:r>
        <w:pict>
          <v:shape id="_x0000_i1033" o:spt="75" type="#_x0000_t75" style="height:26.45pt;width:13.7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sz w:val="24"/>
        </w:rPr>
        <w:t>”表示追，追着赶着抓，就是最早的“逮”。</w:t>
      </w:r>
    </w:p>
    <w:p w14:paraId="2EBDD32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（3）出示图片认“蔷薇”。草字头表意，下面表声。</w:t>
      </w:r>
    </w:p>
    <w:p w14:paraId="435AA04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（4）读动词节奏：动词读重音，动词后要适度停顿，读出节奏，可以借助动作表演读。</w:t>
      </w:r>
    </w:p>
    <w:p w14:paraId="06C3186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（5）齐读巩固。</w:t>
      </w:r>
    </w:p>
    <w:p w14:paraId="058C477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4.通读全诗，整体感知。</w:t>
      </w:r>
    </w:p>
    <w:p w14:paraId="719E797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（1）再读全诗，思考：摇篮在文中指的是什么？</w:t>
      </w:r>
    </w:p>
    <w:p w14:paraId="67A6D73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（2）指名读第1小节。</w:t>
      </w:r>
    </w:p>
    <w:p w14:paraId="069C600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（3）理解“一望无边”，聚焦“大”。</w:t>
      </w:r>
    </w:p>
    <w:p w14:paraId="381CEC1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①课件出示“望”的演变。</w:t>
      </w:r>
    </w:p>
    <w:p w14:paraId="48994E3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②积累表示“大”的四字词语：无边无际、一望无垠、广阔无垠等。</w:t>
      </w:r>
    </w:p>
    <w:p w14:paraId="3C5AB8D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（4）指导朗读第1小节。</w:t>
      </w:r>
    </w:p>
    <w:p w14:paraId="7F714181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本环节有梯度地进行了识字读文的教学，扎扎实实地将生字教学落实到位。多种形式朗读课文，一方面便于检测学生的预习情况，一方面可以改变单一的读书方法，激发学生朗读的兴趣。同时，让学生多角度、多维度地与文本真正接触，使其产生真实的感情。</w:t>
      </w:r>
    </w:p>
    <w:p w14:paraId="36EADD50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板块三  认真观察，指导生字</w:t>
      </w:r>
    </w:p>
    <w:p w14:paraId="6B390BD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1.观察生字，指导书写。</w:t>
      </w:r>
    </w:p>
    <w:p w14:paraId="0687554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（1）出示课件“祖、啊、浓、望、蓝、摘、掏、赛、忆”。引导学生发现共同点。</w:t>
      </w:r>
    </w:p>
    <w:p w14:paraId="10DE49B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（2）发现疑难点，交流书写要领。</w:t>
      </w:r>
    </w:p>
    <w:p w14:paraId="3ABE1C8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2.教师范写，提示要点。</w:t>
      </w:r>
    </w:p>
    <w:p w14:paraId="2A58A82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（1）“祖、啊、浓、摘、掏、忆”都是左右结构，注意左窄右宽，其中“啊”注意左右部分的位置分布，“口”和“阝”的总宽和“可”的宽度大致相等。</w:t>
      </w:r>
    </w:p>
    <w:p w14:paraId="2638B75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（2）“蓝、望、赛”是上下结构，要写紧凑。“赛”注意它的最后一笔是点。</w:t>
      </w:r>
    </w:p>
    <w:p w14:paraId="68DE5B2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3.学生描红练习，教师巡视指导。</w:t>
      </w:r>
    </w:p>
    <w:p w14:paraId="355B92C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4.个别点评，展示优秀书写示例，出示问题书写示例，并纠正。</w:t>
      </w:r>
    </w:p>
    <w:p w14:paraId="151AAB3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5.抄写词语。</w:t>
      </w:r>
    </w:p>
    <w:p w14:paraId="3B265AE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497A4388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祖先</w:t>
      </w:r>
      <w:r>
        <w:rPr>
          <w:rFonts w:ascii="楷体" w:hAnsi="楷体" w:eastAsia="楷体"/>
          <w:sz w:val="24"/>
        </w:rPr>
        <w:t xml:space="preserve">  </w:t>
      </w:r>
      <w:r>
        <w:rPr>
          <w:rFonts w:hint="eastAsia" w:ascii="楷体" w:hAnsi="楷体" w:eastAsia="楷体"/>
          <w:sz w:val="24"/>
        </w:rPr>
        <w:t>原始</w:t>
      </w:r>
      <w:r>
        <w:rPr>
          <w:rFonts w:ascii="楷体" w:hAnsi="楷体" w:eastAsia="楷体"/>
          <w:sz w:val="24"/>
        </w:rPr>
        <w:t xml:space="preserve">  </w:t>
      </w:r>
      <w:r>
        <w:rPr>
          <w:rFonts w:hint="eastAsia" w:ascii="楷体" w:hAnsi="楷体" w:eastAsia="楷体"/>
          <w:sz w:val="24"/>
        </w:rPr>
        <w:t>浓绿</w:t>
      </w:r>
      <w:r>
        <w:rPr>
          <w:rFonts w:ascii="楷体" w:hAnsi="楷体" w:eastAsia="楷体"/>
          <w:sz w:val="24"/>
        </w:rPr>
        <w:t xml:space="preserve">  </w:t>
      </w:r>
      <w:r>
        <w:rPr>
          <w:rFonts w:hint="eastAsia" w:ascii="楷体" w:hAnsi="楷体" w:eastAsia="楷体"/>
          <w:sz w:val="24"/>
        </w:rPr>
        <w:t>蓝天</w:t>
      </w:r>
      <w:r>
        <w:rPr>
          <w:rFonts w:ascii="楷体" w:hAnsi="楷体" w:eastAsia="楷体"/>
          <w:sz w:val="24"/>
        </w:rPr>
        <w:t xml:space="preserve">  </w:t>
      </w:r>
      <w:r>
        <w:rPr>
          <w:rFonts w:hint="eastAsia" w:ascii="楷体" w:hAnsi="楷体" w:eastAsia="楷体"/>
          <w:sz w:val="24"/>
        </w:rPr>
        <w:t xml:space="preserve">赛跑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回忆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意思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野果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>野兔</w:t>
      </w:r>
      <w:r>
        <w:rPr>
          <w:rFonts w:ascii="楷体" w:hAnsi="楷体" w:eastAsia="楷体"/>
          <w:sz w:val="24"/>
        </w:rPr>
        <w:t xml:space="preserve">  </w:t>
      </w:r>
      <w:r>
        <w:rPr>
          <w:rFonts w:hint="eastAsia" w:ascii="楷体" w:hAnsi="楷体" w:eastAsia="楷体"/>
          <w:sz w:val="24"/>
        </w:rPr>
        <w:t>一望无边</w:t>
      </w:r>
    </w:p>
    <w:p w14:paraId="727D9CA8">
      <w:pPr>
        <w:spacing w:after="0" w:line="360" w:lineRule="auto"/>
        <w:ind w:left="480" w:firstLine="482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引导学生观察，注意字的结构，并注意重要笔画所在的位置。写前指导学生观察并指名学生回答自己的观察方向，写后评价反馈，让学生在看和写的实践中把字写得美观，提高书写能力。</w:t>
      </w:r>
    </w:p>
    <w:p w14:paraId="57EFDA95">
      <w:pPr>
        <w:spacing w:after="0" w:line="360" w:lineRule="auto"/>
        <w:ind w:left="480" w:firstLine="643" w:firstLineChars="200"/>
        <w:jc w:val="center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第2课时</w:t>
      </w:r>
    </w:p>
    <w:p w14:paraId="27A16238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课时目标</w:t>
      </w:r>
    </w:p>
    <w:p w14:paraId="7541BAE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1.能展开想象，仿照第2～3小节说出人们还会在祖先的摇篮里做些什么。</w:t>
      </w:r>
    </w:p>
    <w:p w14:paraId="75AB674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2.能认读含有“摘、采”等动词的词语，并体会动词的恰当使用。</w:t>
      </w:r>
    </w:p>
    <w:p w14:paraId="4BA7419A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教学过程</w:t>
      </w:r>
    </w:p>
    <w:p w14:paraId="6A8C8D2E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板块一  细读课文，把握思想</w:t>
      </w:r>
    </w:p>
    <w:p w14:paraId="2D110E8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1.复习词语，检查认读。</w:t>
      </w:r>
    </w:p>
    <w:p w14:paraId="0268263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708E0003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 xml:space="preserve">祖先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原始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浓绿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蓝天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赛跑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回忆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意思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野果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野兔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>一望无边</w:t>
      </w:r>
    </w:p>
    <w:p w14:paraId="12A3679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2.再读课文第2、3小节，思考：“我”想到了什么？</w:t>
      </w:r>
    </w:p>
    <w:p w14:paraId="21CA811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3.出示第2、3小节中带动词的短语，并读一读。</w:t>
      </w:r>
    </w:p>
    <w:p w14:paraId="70C7631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4.理解动词，感受快乐。</w:t>
      </w:r>
    </w:p>
    <w:p w14:paraId="2C3230D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（1）用合适的动词填一填。</w:t>
      </w:r>
    </w:p>
    <w:p w14:paraId="1C898CB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63E7262F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 xml:space="preserve">（ 摘 ）野果     （ 掏 ）鹊蛋    </w:t>
      </w:r>
      <w:r>
        <w:rPr>
          <w:rFonts w:ascii="楷体" w:hAnsi="楷体" w:eastAsia="楷体"/>
          <w:sz w:val="24"/>
        </w:rPr>
        <w:t xml:space="preserve"> </w:t>
      </w:r>
      <w:r>
        <w:rPr>
          <w:rFonts w:hint="eastAsia" w:ascii="楷体" w:hAnsi="楷体" w:eastAsia="楷体"/>
          <w:sz w:val="24"/>
        </w:rPr>
        <w:t xml:space="preserve"> （ 逗 ）松鼠</w:t>
      </w:r>
    </w:p>
    <w:p w14:paraId="35B0C8A5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（ 采 ）野蔷薇   （ 捉 ）红蜻蜓    （ 逮 ）绿蝈蝈</w:t>
      </w:r>
    </w:p>
    <w:p w14:paraId="5A0E272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（2）多种形式读一读。</w:t>
      </w:r>
    </w:p>
    <w:p w14:paraId="6C01BCE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（3）请大家模仿这些动作。</w:t>
      </w:r>
    </w:p>
    <w:p w14:paraId="19B864F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（4）体会快乐：说说你有什么体会。</w:t>
      </w:r>
    </w:p>
    <w:p w14:paraId="52067EE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5.拓展词语：除了“摘野果”，还可以“摘什么”？</w:t>
      </w:r>
    </w:p>
    <w:p w14:paraId="5E3EFA3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6.自读相关诗句，说说课文第4小节中为什么把原始森林称作“祖先的摇篮”。</w:t>
      </w:r>
    </w:p>
    <w:p w14:paraId="311321A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45FF94B5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那（ 苍苍茫茫的原始森林 ），是（ 我们祖先 ）的摇篮。</w:t>
      </w:r>
    </w:p>
    <w:p w14:paraId="78F8B9B2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那（ 茂盛、浓绿的大树 ），是（ 动物们 ）的摇篮。</w:t>
      </w:r>
    </w:p>
    <w:p w14:paraId="78F8C89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楷体" w:hAnsi="楷体" w:eastAsia="楷体"/>
          <w:sz w:val="24"/>
        </w:rPr>
        <w:t>那（ 碧绿、柔软的草地 ），是（ 孩子们 ）的摇篮。</w:t>
      </w:r>
    </w:p>
    <w:p w14:paraId="7B351F0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7.同桌之间讨论交流：“祖先的摇篮”有怎样美好而遥远的回忆？</w:t>
      </w:r>
    </w:p>
    <w:p w14:paraId="3FF524D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8.带着你对课文的理解，有感情地再读课文。</w:t>
      </w:r>
    </w:p>
    <w:p w14:paraId="3A933455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以读为主，反复诵读。通过“提炼、读、说”带有动词的词语，体会文中用词的准确和生动。同时，通过思考问题，对“祖先的摇篮”有了更为直观和深刻的认识。</w:t>
      </w:r>
    </w:p>
    <w:p w14:paraId="3C4B6DC2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板块二  读中感悟，拓展升华</w:t>
      </w:r>
    </w:p>
    <w:p w14:paraId="34BE6CE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1.思考：我们的祖先在摇篮里做些什么呢？用下面的句式写一写。</w:t>
      </w:r>
    </w:p>
    <w:p w14:paraId="0864304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069C2E1E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在________________（哪里）________________（干什么）。</w:t>
      </w:r>
    </w:p>
    <w:p w14:paraId="30A1FC1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2.根据图片想象：如果你像祖先一样在森林里摘野果、掏鹊蛋，你会有怎样的感觉？</w:t>
      </w:r>
    </w:p>
    <w:p w14:paraId="51507A8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3.指导朗读第2、3小节。（课件出示第2、3小节）</w:t>
      </w:r>
    </w:p>
    <w:p w14:paraId="1779A97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31682ACE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我想——</w:t>
      </w:r>
    </w:p>
    <w:p w14:paraId="043EE71F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我们的祖先，           那时候，</w:t>
      </w:r>
    </w:p>
    <w:p w14:paraId="7C355245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可曾在这些大树上       孩子们也在这里</w:t>
      </w:r>
    </w:p>
    <w:p w14:paraId="24A2223F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摘野果，               逗小松鼠，</w:t>
      </w:r>
    </w:p>
    <w:p w14:paraId="7B08840E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掏鹊蛋？               采野蔷薇吗？</w:t>
      </w:r>
    </w:p>
    <w:p w14:paraId="10BEFDA2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可曾在那片草地上       也在这里</w:t>
      </w:r>
    </w:p>
    <w:p w14:paraId="0A14DCBD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和野兔赛跑，           捉红蜻蜓，</w:t>
      </w:r>
    </w:p>
    <w:p w14:paraId="5D64EA91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看蘑菇打伞？           逮绿蝈蝈吗？</w:t>
      </w:r>
    </w:p>
    <w:p w14:paraId="0387A77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（1）师生合作读，指导问句的读法。</w:t>
      </w:r>
    </w:p>
    <w:p w14:paraId="062FBA6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（2）指名读，小组接龙读。</w:t>
      </w:r>
    </w:p>
    <w:p w14:paraId="700EA9C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4.仿照诗歌第2、3小节，发挥想象，在祖先的摇篮里，人们还可能做什么？</w:t>
      </w:r>
    </w:p>
    <w:p w14:paraId="7D951A0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5C136E01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我想——</w:t>
      </w:r>
    </w:p>
    <w:p w14:paraId="70700DE1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 xml:space="preserve">我们的祖先，                   </w:t>
      </w:r>
      <w:r>
        <w:rPr>
          <w:rFonts w:ascii="楷体" w:hAnsi="楷体" w:eastAsia="楷体"/>
          <w:sz w:val="24"/>
        </w:rPr>
        <w:t xml:space="preserve">     </w:t>
      </w:r>
      <w:r>
        <w:rPr>
          <w:rFonts w:hint="eastAsia" w:ascii="楷体" w:hAnsi="楷体" w:eastAsia="楷体"/>
          <w:sz w:val="24"/>
        </w:rPr>
        <w:t xml:space="preserve"> 那时候，</w:t>
      </w:r>
    </w:p>
    <w:p w14:paraId="15D151B3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可曾在（ 这些大树下 ）               孩子们也在这里</w:t>
      </w:r>
    </w:p>
    <w:p w14:paraId="1A37F54E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 xml:space="preserve">（ 造草屋 ），                    </w:t>
      </w:r>
      <w:r>
        <w:rPr>
          <w:rFonts w:ascii="楷体" w:hAnsi="楷体" w:eastAsia="楷体"/>
          <w:sz w:val="24"/>
        </w:rPr>
        <w:t xml:space="preserve">   </w:t>
      </w:r>
      <w:r>
        <w:rPr>
          <w:rFonts w:hint="eastAsia" w:ascii="楷体" w:hAnsi="楷体" w:eastAsia="楷体"/>
          <w:sz w:val="24"/>
        </w:rPr>
        <w:t>（ 骑野马 ），</w:t>
      </w:r>
    </w:p>
    <w:p w14:paraId="6FCA6A6E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 xml:space="preserve">（ 避风雨 ）？                     </w:t>
      </w:r>
      <w:r>
        <w:rPr>
          <w:rFonts w:ascii="楷体" w:hAnsi="楷体" w:eastAsia="楷体"/>
          <w:sz w:val="24"/>
        </w:rPr>
        <w:t xml:space="preserve">  </w:t>
      </w:r>
      <w:r>
        <w:rPr>
          <w:rFonts w:hint="eastAsia" w:ascii="楷体" w:hAnsi="楷体" w:eastAsia="楷体"/>
          <w:sz w:val="24"/>
        </w:rPr>
        <w:t>（ 拾大豆吗 ）？</w:t>
      </w:r>
    </w:p>
    <w:p w14:paraId="4361E789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可曾在（ 这片湿地边 ）               也在这里</w:t>
      </w:r>
    </w:p>
    <w:p w14:paraId="1DFC4A10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（ 与鳄鱼斗勇 ），                   （ 捕花蝴蝶 ），</w:t>
      </w:r>
    </w:p>
    <w:p w14:paraId="72B212BD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（ 看小鱼游泳 ）？                   （ 打小麻雀吗 ）？</w:t>
      </w:r>
    </w:p>
    <w:p w14:paraId="3485CF1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（1）仿照示例，说一说。</w:t>
      </w:r>
    </w:p>
    <w:p w14:paraId="0C65F3D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（2）小组合作完成仿写。</w:t>
      </w:r>
    </w:p>
    <w:p w14:paraId="3E47E36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（3）全班交流，评议。</w:t>
      </w:r>
    </w:p>
    <w:p w14:paraId="66EAF87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5.配乐朗读全诗。</w:t>
      </w:r>
    </w:p>
    <w:p w14:paraId="5F4C0E6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6.拓展：搜集原始森林的图片和视频，向你的家人介绍“祖先的摇篮”的情况。</w:t>
      </w:r>
    </w:p>
    <w:p w14:paraId="03D27A31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抓住“那原始森林是我们祖先的摇篮”等关键句子来引导学生读诗句，并通过多种方式进行朗读，让学生读得尽情、尽兴，培养学生的语感，让学生体会情感，加深感悟，并仿照句子进行仿说训练，学以致用。</w:t>
      </w:r>
    </w:p>
    <w:p w14:paraId="3CA65051">
      <w:pPr>
        <w:spacing w:after="0" w:line="360" w:lineRule="auto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板书设计</w:t>
      </w:r>
    </w:p>
    <w:p w14:paraId="5363F4D6">
      <w:pPr>
        <w:spacing w:after="0" w:line="360" w:lineRule="auto"/>
        <w:rPr>
          <w:rFonts w:ascii="宋体" w:hAnsi="宋体" w:eastAsia="宋体"/>
          <w:sz w:val="24"/>
        </w:rPr>
      </w:pPr>
      <w:r>
        <w:pict>
          <v:shape id="_x0000_i1034" o:spt="75" type="#_x0000_t75" style="height:81.55pt;width:549.5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 w14:paraId="3CB4A589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教学反思</w:t>
      </w:r>
    </w:p>
    <w:p w14:paraId="793F52E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这是一首好玩的儿童诗，语言生动有趣。丰富的想象，舒缓的节奏，还配有插图，便于学生朗读理解，积累语言。因此在教学设计时，我注意了以下几点：</w:t>
      </w:r>
    </w:p>
    <w:p w14:paraId="0D5C7BD4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1.重视朗读训练。</w:t>
      </w:r>
    </w:p>
    <w:p w14:paraId="30073D1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教学时，将教学重心放在朗读上，用大量的时间、多样的形式引导学生朗读，旨在帮助学生在读中体味，在读中感悟，激发学生的学习兴趣。</w:t>
      </w:r>
    </w:p>
    <w:p w14:paraId="20BEB934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2.注重对学生想象力的培养。</w:t>
      </w:r>
    </w:p>
    <w:p w14:paraId="4FD3B55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一直以来，诗歌教学有一定难度，难在诗歌“只可意会，不可言传”。反复读，能使学生有一定的感悟。在指导朗读的过程中，配以图片，尽可能地引导学生发挥想象，将优美的文字转化为一幅幅生动的画面，在学生的脑海里留下祖先们在森林里生活的场景。这一过程不仅培养了学生的想象能力，而且促进了学生对诗歌的理解。</w:t>
      </w:r>
    </w:p>
    <w:p w14:paraId="07DFAB76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3.注重语言的积累和训练。</w:t>
      </w:r>
    </w:p>
    <w:p w14:paraId="2AC188D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在这首诗的教学中，有运用含动词的词语的练习，有仿写句子的练习。通过提炼、读、填，让学生感悟和积累，从而促进学生语言能力的拓展。</w:t>
      </w:r>
    </w:p>
    <w:sectPr>
      <w:headerReference r:id="rId6" w:type="first"/>
      <w:footerReference r:id="rId9" w:type="first"/>
      <w:headerReference r:id="rId4" w:type="default"/>
      <w:footerReference r:id="rId7" w:type="default"/>
      <w:headerReference r:id="rId5" w:type="even"/>
      <w:footerReference r:id="rId8" w:type="even"/>
      <w:pgSz w:w="11906" w:h="16838"/>
      <w:pgMar w:top="2155" w:right="454" w:bottom="454" w:left="45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5387CF">
    <w:pPr>
      <w:pStyle w:val="2"/>
      <w:pBdr>
        <w:bottom w:val="none" w:color="auto" w:sz="0" w:space="0"/>
      </w:pBdr>
      <w:jc w:val="center"/>
      <w:rPr>
        <w:rFonts w:hint="eastAsia" w:eastAsia="微软雅黑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295BB4">
    <w:pPr>
      <w:pStyle w:val="2"/>
      <w:framePr w:wrap="around" w:vAnchor="text" w:hAnchor="margin" w:xAlign="right" w:y="1"/>
      <w:pBdr>
        <w:bottom w:val="none" w:color="auto" w:sz="0" w:space="0"/>
      </w:pBdr>
      <w:rPr>
        <w:rStyle w:val="7"/>
      </w:rPr>
    </w:pPr>
    <w:r>
      <w:fldChar w:fldCharType="begin"/>
    </w:r>
    <w:r>
      <w:rPr>
        <w:rStyle w:val="7"/>
      </w:rPr>
      <w:instrText xml:space="preserve">PAGE  </w:instrText>
    </w:r>
    <w:r>
      <w:fldChar w:fldCharType="separate"/>
    </w:r>
    <w:r>
      <w:fldChar w:fldCharType="end"/>
    </w:r>
  </w:p>
  <w:p w14:paraId="26AFDBB6">
    <w:pPr>
      <w:pStyle w:val="2"/>
      <w:pBdr>
        <w:bottom w:val="none" w:color="auto" w:sz="0" w:space="0"/>
      </w:pBdr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75725D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BAC59C">
    <w:pPr>
      <w:pStyle w:val="3"/>
      <w:pBdr>
        <w:bottom w:val="none" w:color="auto" w:sz="0" w:space="1"/>
      </w:pBdr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1970BC">
    <w:pPr>
      <w:pStyle w:val="3"/>
      <w:pBdr>
        <w:bottom w:val="none" w:color="auto" w:sz="0" w:space="0"/>
      </w:pBdr>
    </w:pPr>
    <w:r>
      <w:pict>
        <v:shape id="WordPictureWatermark2" o:spid="_x0000_s4098" o:spt="75" type="#_x0000_t75" style="position:absolute;left:0pt;height:841.75pt;width:595.55pt;mso-position-horizontal:center;mso-position-horizontal-relative:margin;mso-position-vertical:center;mso-position-vertical-relative:margin;z-index:-251656192;mso-width-relative:page;mso-height-relative:page;" filled="f" o:preferrelative="t" stroked="f" coordsize="21600,21600" o:allowincell="f">
          <v:path/>
          <v:fill on="f" focussize="0,0"/>
          <v:stroke on="f" joinstyle="miter"/>
          <v:imagedata o:title=""/>
          <o:lock v:ext="edit" aspectratio="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ACFCC3">
    <w:pPr>
      <w:pStyle w:val="3"/>
      <w:pBdr>
        <w:bottom w:val="none" w:color="auto" w:sz="0" w:space="1"/>
      </w:pBdr>
    </w:pPr>
    <w:r>
      <w:pict>
        <v:shape id="WordPictureWatermark1" o:spid="_x0000_s4097" o:spt="75" type="#_x0000_t75" style="position:absolute;left:0pt;height:841.75pt;width:595.55pt;mso-position-horizontal:center;mso-position-horizontal-relative:margin;mso-position-vertical:center;mso-position-vertical-relative:margin;z-index:-251657216;mso-width-relative:page;mso-height-relative:page;" filled="f" o:preferrelative="t" stroked="f" coordsize="21600,21600" o:allowincell="f">
          <v:path/>
          <v:fill on="f" focussize="0,0"/>
          <v:stroke on="f" joinstyle="miter"/>
          <v:imagedata o:title=""/>
          <o:lock v:ext="edit" aspectratio="t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5697ECB"/>
    <w:multiLevelType w:val="multilevel"/>
    <w:tmpl w:val="15697ECB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FCF7365"/>
    <w:multiLevelType w:val="multilevel"/>
    <w:tmpl w:val="1FCF736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56B58AC"/>
    <w:multiLevelType w:val="multilevel"/>
    <w:tmpl w:val="456B58AC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cumentProtection w:enforcement="0"/>
  <w:defaultTabStop w:val="720"/>
  <w:characterSpacingControl w:val="doNotCompress"/>
  <w:hdrShapeDefaults>
    <o:shapelayout v:ext="edit">
      <o:idmap v:ext="edit" data="3,4"/>
    </o:shapelayout>
  </w:hdrShapeDefaults>
  <w:footnotePr>
    <w:footnote w:id="0"/>
    <w:footnote w:id="1"/>
  </w:foot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50"/>
    <w:rsid w:val="00047048"/>
    <w:rsid w:val="00060706"/>
    <w:rsid w:val="0007362B"/>
    <w:rsid w:val="00080A77"/>
    <w:rsid w:val="00090865"/>
    <w:rsid w:val="000939BF"/>
    <w:rsid w:val="000B3645"/>
    <w:rsid w:val="000D47EE"/>
    <w:rsid w:val="000E4B54"/>
    <w:rsid w:val="000F0E0F"/>
    <w:rsid w:val="001151CC"/>
    <w:rsid w:val="00132FE2"/>
    <w:rsid w:val="0015749C"/>
    <w:rsid w:val="00160E9E"/>
    <w:rsid w:val="001633F5"/>
    <w:rsid w:val="00164EA0"/>
    <w:rsid w:val="00171D30"/>
    <w:rsid w:val="002116F5"/>
    <w:rsid w:val="002625D2"/>
    <w:rsid w:val="00263118"/>
    <w:rsid w:val="002679A7"/>
    <w:rsid w:val="00275B04"/>
    <w:rsid w:val="002A1ED4"/>
    <w:rsid w:val="002B5068"/>
    <w:rsid w:val="002D62B3"/>
    <w:rsid w:val="002F2C64"/>
    <w:rsid w:val="00323187"/>
    <w:rsid w:val="00323B43"/>
    <w:rsid w:val="00381329"/>
    <w:rsid w:val="003A6D5E"/>
    <w:rsid w:val="003C27B9"/>
    <w:rsid w:val="003D37D8"/>
    <w:rsid w:val="0040719F"/>
    <w:rsid w:val="0042020D"/>
    <w:rsid w:val="00426133"/>
    <w:rsid w:val="004358AB"/>
    <w:rsid w:val="00440A95"/>
    <w:rsid w:val="00444B93"/>
    <w:rsid w:val="00445011"/>
    <w:rsid w:val="004A1B4A"/>
    <w:rsid w:val="004A6F07"/>
    <w:rsid w:val="004B353D"/>
    <w:rsid w:val="004D2731"/>
    <w:rsid w:val="004E17BC"/>
    <w:rsid w:val="004F2DC0"/>
    <w:rsid w:val="005133D6"/>
    <w:rsid w:val="0053104D"/>
    <w:rsid w:val="00556AC0"/>
    <w:rsid w:val="005769CE"/>
    <w:rsid w:val="005D54FA"/>
    <w:rsid w:val="005D7432"/>
    <w:rsid w:val="006004D3"/>
    <w:rsid w:val="00616DC2"/>
    <w:rsid w:val="006527E0"/>
    <w:rsid w:val="00654FE6"/>
    <w:rsid w:val="00672A06"/>
    <w:rsid w:val="0067353B"/>
    <w:rsid w:val="00682BAD"/>
    <w:rsid w:val="0068716C"/>
    <w:rsid w:val="006939A0"/>
    <w:rsid w:val="006A0D43"/>
    <w:rsid w:val="006B3941"/>
    <w:rsid w:val="006C4524"/>
    <w:rsid w:val="006D41D0"/>
    <w:rsid w:val="00701019"/>
    <w:rsid w:val="00720F8E"/>
    <w:rsid w:val="00734EBE"/>
    <w:rsid w:val="00737DC7"/>
    <w:rsid w:val="007459C4"/>
    <w:rsid w:val="00780923"/>
    <w:rsid w:val="007B2B84"/>
    <w:rsid w:val="00805E2A"/>
    <w:rsid w:val="00822DA6"/>
    <w:rsid w:val="008548C4"/>
    <w:rsid w:val="00866BE5"/>
    <w:rsid w:val="008B403A"/>
    <w:rsid w:val="008B7726"/>
    <w:rsid w:val="008D7C14"/>
    <w:rsid w:val="008F0BDD"/>
    <w:rsid w:val="00913A59"/>
    <w:rsid w:val="00930554"/>
    <w:rsid w:val="00964523"/>
    <w:rsid w:val="00964A90"/>
    <w:rsid w:val="00976FC7"/>
    <w:rsid w:val="00977447"/>
    <w:rsid w:val="009779B5"/>
    <w:rsid w:val="009A5322"/>
    <w:rsid w:val="009C672E"/>
    <w:rsid w:val="009F289F"/>
    <w:rsid w:val="009F4350"/>
    <w:rsid w:val="00A41714"/>
    <w:rsid w:val="00A709CB"/>
    <w:rsid w:val="00A915BB"/>
    <w:rsid w:val="00A945C0"/>
    <w:rsid w:val="00AA0C0C"/>
    <w:rsid w:val="00AC5216"/>
    <w:rsid w:val="00AE40E7"/>
    <w:rsid w:val="00AE6704"/>
    <w:rsid w:val="00B2377A"/>
    <w:rsid w:val="00B275DF"/>
    <w:rsid w:val="00B45038"/>
    <w:rsid w:val="00B5405B"/>
    <w:rsid w:val="00B667D2"/>
    <w:rsid w:val="00B80BF6"/>
    <w:rsid w:val="00BA52EA"/>
    <w:rsid w:val="00BD22FF"/>
    <w:rsid w:val="00BF4FE6"/>
    <w:rsid w:val="00C559A0"/>
    <w:rsid w:val="00C76617"/>
    <w:rsid w:val="00C9454F"/>
    <w:rsid w:val="00CB500D"/>
    <w:rsid w:val="00CD5DA8"/>
    <w:rsid w:val="00CE2658"/>
    <w:rsid w:val="00CF1CC3"/>
    <w:rsid w:val="00CF7DC4"/>
    <w:rsid w:val="00D126B8"/>
    <w:rsid w:val="00D3170F"/>
    <w:rsid w:val="00D31D50"/>
    <w:rsid w:val="00D4061E"/>
    <w:rsid w:val="00D87CD7"/>
    <w:rsid w:val="00DA36D2"/>
    <w:rsid w:val="00DB1AC7"/>
    <w:rsid w:val="00E05607"/>
    <w:rsid w:val="00E05805"/>
    <w:rsid w:val="00E155DE"/>
    <w:rsid w:val="00E166AE"/>
    <w:rsid w:val="00E17D87"/>
    <w:rsid w:val="00E20518"/>
    <w:rsid w:val="00E349CC"/>
    <w:rsid w:val="00E476D8"/>
    <w:rsid w:val="00E85381"/>
    <w:rsid w:val="00E9113B"/>
    <w:rsid w:val="00EA2C27"/>
    <w:rsid w:val="00EB72FB"/>
    <w:rsid w:val="00ED3B60"/>
    <w:rsid w:val="00F23C4B"/>
    <w:rsid w:val="00F3740A"/>
    <w:rsid w:val="00F45721"/>
    <w:rsid w:val="00F57389"/>
    <w:rsid w:val="00FA1CD3"/>
    <w:rsid w:val="00FB1753"/>
    <w:rsid w:val="00FB3901"/>
    <w:rsid w:val="00FB44BD"/>
    <w:rsid w:val="00FD0829"/>
    <w:rsid w:val="00FD7533"/>
    <w:rsid w:val="25ED4862"/>
    <w:rsid w:val="27854133"/>
    <w:rsid w:val="3A9B0927"/>
    <w:rsid w:val="66DF3664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="Times New Roman"/>
      <w:sz w:val="22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3">
    <w:name w:val="header"/>
    <w:basedOn w:val="1"/>
    <w:link w:val="8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5">
    <w:name w:val="Table Grid"/>
    <w:basedOn w:val="4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page number"/>
    <w:basedOn w:val="6"/>
    <w:uiPriority w:val="0"/>
  </w:style>
  <w:style w:type="character" w:customStyle="1" w:styleId="8">
    <w:name w:val="页眉 字符"/>
    <w:link w:val="3"/>
    <w:qFormat/>
    <w:uiPriority w:val="99"/>
    <w:rPr>
      <w:rFonts w:ascii="Tahoma" w:hAnsi="Tahoma"/>
      <w:sz w:val="18"/>
      <w:szCs w:val="18"/>
    </w:rPr>
  </w:style>
  <w:style w:type="character" w:customStyle="1" w:styleId="9">
    <w:name w:val="页脚 字符"/>
    <w:link w:val="2"/>
    <w:uiPriority w:val="99"/>
    <w:rPr>
      <w:rFonts w:ascii="Tahoma" w:hAnsi="Tahoma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3717</Words>
  <Characters>3824</Characters>
  <Lines>0</Lines>
  <Paragraphs>0</Paragraphs>
  <TotalTime>0</TotalTime>
  <ScaleCrop>false</ScaleCrop>
  <LinksUpToDate>false</LinksUpToDate>
  <CharactersWithSpaces>4183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2025-07-30T13:29:00Z</dcterms:created>
  <dc:creator>Administrator</dc:creator>
  <cp:lastModifiedBy>上帝掷骰子吗</cp:lastModifiedBy>
  <dcterms:modified xsi:type="dcterms:W3CDTF">2025-07-30T13:45:04Z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9FEEAA8D058F415EAB0EE47DB1E95824_12</vt:lpwstr>
  </property>
</Properties>
</file>